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63F9" w14:textId="68CF9509" w:rsidR="00717AF5" w:rsidRPr="005429B7" w:rsidRDefault="00717AF5" w:rsidP="006B05B3">
      <w:pPr>
        <w:jc w:val="both"/>
        <w:rPr>
          <w:b/>
          <w:bCs/>
          <w:sz w:val="22"/>
          <w:szCs w:val="22"/>
        </w:rPr>
      </w:pPr>
      <w:r w:rsidRPr="005429B7">
        <w:rPr>
          <w:b/>
          <w:sz w:val="22"/>
          <w:szCs w:val="22"/>
        </w:rPr>
        <w:t>Styrelsens yttrande enligt 1</w:t>
      </w:r>
      <w:r w:rsidR="00D46408">
        <w:rPr>
          <w:b/>
          <w:sz w:val="22"/>
          <w:szCs w:val="22"/>
        </w:rPr>
        <w:t>8</w:t>
      </w:r>
      <w:r w:rsidRPr="005429B7">
        <w:rPr>
          <w:b/>
          <w:sz w:val="22"/>
          <w:szCs w:val="22"/>
        </w:rPr>
        <w:t xml:space="preserve"> kap</w:t>
      </w:r>
      <w:r w:rsidR="0062658C" w:rsidRPr="005429B7">
        <w:rPr>
          <w:b/>
          <w:sz w:val="22"/>
          <w:szCs w:val="22"/>
        </w:rPr>
        <w:t xml:space="preserve">. </w:t>
      </w:r>
      <w:r w:rsidR="00D46408">
        <w:rPr>
          <w:b/>
          <w:sz w:val="22"/>
          <w:szCs w:val="22"/>
        </w:rPr>
        <w:t>4</w:t>
      </w:r>
      <w:r w:rsidRPr="005429B7">
        <w:rPr>
          <w:b/>
          <w:sz w:val="22"/>
          <w:szCs w:val="22"/>
        </w:rPr>
        <w:t xml:space="preserve"> § aktiebolagslagen</w:t>
      </w:r>
    </w:p>
    <w:p w14:paraId="67A32CAF" w14:textId="77777777" w:rsidR="00717AF5" w:rsidRPr="005429B7" w:rsidRDefault="00717AF5" w:rsidP="006B05B3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429B7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</w:t>
      </w:r>
    </w:p>
    <w:p w14:paraId="79F61E9F" w14:textId="77777777" w:rsidR="00717AF5" w:rsidRPr="005429B7" w:rsidRDefault="00717AF5" w:rsidP="006B05B3">
      <w:pPr>
        <w:pStyle w:val="Default"/>
        <w:jc w:val="both"/>
        <w:rPr>
          <w:rFonts w:ascii="Times New Roman" w:hAnsi="Times New Roman" w:cs="Times New Roman"/>
          <w:b/>
          <w:iCs/>
          <w:sz w:val="22"/>
          <w:szCs w:val="22"/>
        </w:rPr>
      </w:pPr>
    </w:p>
    <w:p w14:paraId="72250093" w14:textId="4564B15E" w:rsidR="00D46408" w:rsidRDefault="00D46408" w:rsidP="006B05B3">
      <w:pPr>
        <w:pStyle w:val="Default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D46408">
        <w:rPr>
          <w:rFonts w:ascii="Times New Roman" w:hAnsi="Times New Roman" w:cs="Times New Roman"/>
          <w:bCs/>
          <w:iCs/>
          <w:sz w:val="22"/>
          <w:szCs w:val="22"/>
        </w:rPr>
        <w:t>Styrelsen har föreslagit att årsstämman 202</w:t>
      </w:r>
      <w:r w:rsidR="005B4FB0">
        <w:rPr>
          <w:rFonts w:ascii="Times New Roman" w:hAnsi="Times New Roman" w:cs="Times New Roman"/>
          <w:bCs/>
          <w:iCs/>
          <w:sz w:val="22"/>
          <w:szCs w:val="22"/>
        </w:rPr>
        <w:t>6</w:t>
      </w:r>
      <w:r w:rsidRPr="00D46408">
        <w:rPr>
          <w:rFonts w:ascii="Times New Roman" w:hAnsi="Times New Roman" w:cs="Times New Roman"/>
          <w:bCs/>
          <w:iCs/>
          <w:sz w:val="22"/>
          <w:szCs w:val="22"/>
        </w:rPr>
        <w:t xml:space="preserve"> beslutar om vinstdisposition innebärande att till aktieägarna utdelas </w:t>
      </w:r>
      <w:r w:rsidR="008F03AC">
        <w:rPr>
          <w:rFonts w:ascii="Times New Roman" w:hAnsi="Times New Roman" w:cs="Times New Roman"/>
          <w:bCs/>
          <w:iCs/>
          <w:sz w:val="22"/>
          <w:szCs w:val="22"/>
        </w:rPr>
        <w:t xml:space="preserve">totalt </w:t>
      </w:r>
      <w:r w:rsidR="00887C1A">
        <w:rPr>
          <w:rFonts w:ascii="Times New Roman" w:hAnsi="Times New Roman" w:cs="Times New Roman"/>
          <w:bCs/>
          <w:iCs/>
          <w:sz w:val="22"/>
          <w:szCs w:val="22"/>
        </w:rPr>
        <w:t>3,75</w:t>
      </w:r>
      <w:r w:rsidRPr="00D46408">
        <w:rPr>
          <w:rFonts w:ascii="Times New Roman" w:hAnsi="Times New Roman" w:cs="Times New Roman"/>
          <w:bCs/>
          <w:iCs/>
          <w:sz w:val="22"/>
          <w:szCs w:val="22"/>
        </w:rPr>
        <w:t xml:space="preserve"> kronor per </w:t>
      </w:r>
      <w:r w:rsidR="00E0014E">
        <w:rPr>
          <w:rFonts w:ascii="Times New Roman" w:hAnsi="Times New Roman" w:cs="Times New Roman"/>
          <w:bCs/>
          <w:iCs/>
          <w:sz w:val="22"/>
          <w:szCs w:val="22"/>
        </w:rPr>
        <w:t>A- och B-</w:t>
      </w:r>
      <w:r w:rsidRPr="00D46408">
        <w:rPr>
          <w:rFonts w:ascii="Times New Roman" w:hAnsi="Times New Roman" w:cs="Times New Roman"/>
          <w:bCs/>
          <w:iCs/>
          <w:sz w:val="22"/>
          <w:szCs w:val="22"/>
        </w:rPr>
        <w:t>aktie</w:t>
      </w:r>
      <w:r w:rsidR="00C60146">
        <w:rPr>
          <w:rFonts w:ascii="Times New Roman" w:hAnsi="Times New Roman" w:cs="Times New Roman"/>
          <w:bCs/>
          <w:iCs/>
          <w:sz w:val="22"/>
          <w:szCs w:val="22"/>
        </w:rPr>
        <w:t xml:space="preserve"> för räkenskapsåret 202</w:t>
      </w:r>
      <w:r w:rsidR="005B4FB0">
        <w:rPr>
          <w:rFonts w:ascii="Times New Roman" w:hAnsi="Times New Roman" w:cs="Times New Roman"/>
          <w:bCs/>
          <w:iCs/>
          <w:sz w:val="22"/>
          <w:szCs w:val="22"/>
        </w:rPr>
        <w:t>5</w:t>
      </w:r>
      <w:r w:rsidRPr="00D46408">
        <w:rPr>
          <w:rFonts w:ascii="Times New Roman" w:hAnsi="Times New Roman" w:cs="Times New Roman"/>
          <w:bCs/>
          <w:iCs/>
          <w:sz w:val="22"/>
          <w:szCs w:val="22"/>
        </w:rPr>
        <w:t xml:space="preserve">. Vinstutdelningen uppgår således till sammanlagt </w:t>
      </w:r>
      <w:r w:rsidR="00B078F9">
        <w:rPr>
          <w:rFonts w:ascii="Times New Roman" w:hAnsi="Times New Roman" w:cs="Times New Roman"/>
          <w:bCs/>
          <w:iCs/>
          <w:sz w:val="22"/>
          <w:szCs w:val="22"/>
        </w:rPr>
        <w:t>163 264 657,50</w:t>
      </w:r>
      <w:r w:rsidRPr="00D46408">
        <w:rPr>
          <w:rFonts w:ascii="Times New Roman" w:hAnsi="Times New Roman" w:cs="Times New Roman"/>
          <w:bCs/>
          <w:iCs/>
          <w:sz w:val="22"/>
          <w:szCs w:val="22"/>
        </w:rPr>
        <w:t xml:space="preserve"> kronor, baserat på </w:t>
      </w:r>
      <w:r w:rsidR="00CE4A94">
        <w:rPr>
          <w:rFonts w:ascii="Times New Roman" w:hAnsi="Times New Roman" w:cs="Times New Roman"/>
          <w:bCs/>
          <w:iCs/>
          <w:sz w:val="22"/>
          <w:szCs w:val="22"/>
        </w:rPr>
        <w:t>43 537 242</w:t>
      </w:r>
      <w:r w:rsidRPr="00D46408">
        <w:rPr>
          <w:rFonts w:ascii="Times New Roman" w:hAnsi="Times New Roman" w:cs="Times New Roman"/>
          <w:bCs/>
          <w:iCs/>
          <w:sz w:val="22"/>
          <w:szCs w:val="22"/>
        </w:rPr>
        <w:t xml:space="preserve"> utestående aktier. </w:t>
      </w:r>
      <w:r w:rsidR="00365332">
        <w:rPr>
          <w:rFonts w:ascii="Times New Roman" w:hAnsi="Times New Roman" w:cs="Times New Roman"/>
          <w:bCs/>
          <w:iCs/>
          <w:sz w:val="22"/>
          <w:szCs w:val="22"/>
        </w:rPr>
        <w:t>Avstämningsdag för utbetalningen föreslås</w:t>
      </w:r>
      <w:r w:rsidR="005B4D4B">
        <w:rPr>
          <w:rFonts w:ascii="Times New Roman" w:hAnsi="Times New Roman" w:cs="Times New Roman"/>
          <w:bCs/>
          <w:iCs/>
          <w:sz w:val="22"/>
          <w:szCs w:val="22"/>
        </w:rPr>
        <w:t xml:space="preserve"> infalla </w:t>
      </w:r>
      <w:r w:rsidR="005B4D4B" w:rsidRPr="00A20981">
        <w:rPr>
          <w:rFonts w:ascii="Times New Roman" w:hAnsi="Times New Roman" w:cs="Times New Roman"/>
          <w:bCs/>
          <w:iCs/>
          <w:sz w:val="22"/>
          <w:szCs w:val="22"/>
        </w:rPr>
        <w:t>den 8 maj</w:t>
      </w:r>
      <w:r w:rsidR="005B4D4B">
        <w:rPr>
          <w:rFonts w:ascii="Times New Roman" w:hAnsi="Times New Roman" w:cs="Times New Roman"/>
          <w:bCs/>
          <w:iCs/>
          <w:sz w:val="22"/>
          <w:szCs w:val="22"/>
        </w:rPr>
        <w:t xml:space="preserve"> 2026.</w:t>
      </w:r>
    </w:p>
    <w:p w14:paraId="7CB12B3B" w14:textId="77777777" w:rsidR="00AB2A63" w:rsidRDefault="00AB2A63" w:rsidP="006B05B3">
      <w:pPr>
        <w:pStyle w:val="Default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</w:p>
    <w:p w14:paraId="0BB6FA57" w14:textId="52BD19BC" w:rsidR="00473ECB" w:rsidRPr="00DE016F" w:rsidRDefault="00AB2A63" w:rsidP="006B05B3">
      <w:pPr>
        <w:pStyle w:val="Default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I </w:t>
      </w:r>
      <w:r w:rsidR="00473ECB">
        <w:rPr>
          <w:rFonts w:ascii="Times New Roman" w:hAnsi="Times New Roman" w:cs="Times New Roman"/>
          <w:bCs/>
          <w:iCs/>
          <w:sz w:val="22"/>
          <w:szCs w:val="22"/>
        </w:rPr>
        <w:t xml:space="preserve">den av </w:t>
      </w:r>
      <w:r w:rsidR="00F15E44">
        <w:rPr>
          <w:rFonts w:ascii="Times New Roman" w:hAnsi="Times New Roman" w:cs="Times New Roman"/>
          <w:bCs/>
          <w:iCs/>
          <w:sz w:val="22"/>
          <w:szCs w:val="22"/>
        </w:rPr>
        <w:t>bolaget</w:t>
      </w:r>
      <w:r w:rsidR="00473ECB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="00F15E44">
        <w:rPr>
          <w:rFonts w:ascii="Times New Roman" w:hAnsi="Times New Roman" w:cs="Times New Roman"/>
          <w:bCs/>
          <w:iCs/>
          <w:sz w:val="22"/>
          <w:szCs w:val="22"/>
        </w:rPr>
        <w:t>upprättade</w:t>
      </w:r>
      <w:r w:rsidR="00F54F9D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="00473ECB">
        <w:rPr>
          <w:rFonts w:ascii="Times New Roman" w:hAnsi="Times New Roman" w:cs="Times New Roman"/>
          <w:bCs/>
          <w:iCs/>
          <w:sz w:val="22"/>
          <w:szCs w:val="22"/>
        </w:rPr>
        <w:t xml:space="preserve">årsredovisningen </w:t>
      </w:r>
      <w:r w:rsidR="00C60146">
        <w:rPr>
          <w:rFonts w:ascii="Times New Roman" w:hAnsi="Times New Roman" w:cs="Times New Roman"/>
          <w:bCs/>
          <w:iCs/>
          <w:sz w:val="22"/>
          <w:szCs w:val="22"/>
        </w:rPr>
        <w:t>för räkenskapsåret 202</w:t>
      </w:r>
      <w:r w:rsidR="00C4406A">
        <w:rPr>
          <w:rFonts w:ascii="Times New Roman" w:hAnsi="Times New Roman" w:cs="Times New Roman"/>
          <w:bCs/>
          <w:iCs/>
          <w:sz w:val="22"/>
          <w:szCs w:val="22"/>
        </w:rPr>
        <w:t>5</w:t>
      </w:r>
      <w:r w:rsidR="005B3498">
        <w:rPr>
          <w:rFonts w:ascii="Times New Roman" w:hAnsi="Times New Roman" w:cs="Times New Roman"/>
          <w:bCs/>
          <w:iCs/>
          <w:sz w:val="22"/>
          <w:szCs w:val="22"/>
        </w:rPr>
        <w:t>,</w:t>
      </w:r>
      <w:r w:rsidR="00F54F9D">
        <w:rPr>
          <w:rFonts w:ascii="Times New Roman" w:hAnsi="Times New Roman" w:cs="Times New Roman"/>
          <w:bCs/>
          <w:iCs/>
          <w:sz w:val="22"/>
          <w:szCs w:val="22"/>
        </w:rPr>
        <w:t xml:space="preserve"> som undertecknades</w:t>
      </w:r>
      <w:r w:rsidR="00C73CBA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="00F54F9D">
        <w:rPr>
          <w:rFonts w:ascii="Times New Roman" w:hAnsi="Times New Roman" w:cs="Times New Roman"/>
          <w:bCs/>
          <w:iCs/>
          <w:sz w:val="22"/>
          <w:szCs w:val="22"/>
        </w:rPr>
        <w:t>den 31 mars 2026</w:t>
      </w:r>
      <w:r w:rsidR="00C60146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="00B71A91">
        <w:rPr>
          <w:rFonts w:ascii="Times New Roman" w:hAnsi="Times New Roman" w:cs="Times New Roman"/>
          <w:bCs/>
          <w:iCs/>
          <w:sz w:val="22"/>
          <w:szCs w:val="22"/>
        </w:rPr>
        <w:t>har styrelsen föreslaget en utdelning</w:t>
      </w:r>
      <w:r w:rsidR="00F15E44">
        <w:rPr>
          <w:rFonts w:ascii="Times New Roman" w:hAnsi="Times New Roman" w:cs="Times New Roman"/>
          <w:bCs/>
          <w:iCs/>
          <w:sz w:val="22"/>
          <w:szCs w:val="22"/>
        </w:rPr>
        <w:t xml:space="preserve"> om 0,</w:t>
      </w:r>
      <w:r w:rsidR="00C4406A">
        <w:rPr>
          <w:rFonts w:ascii="Times New Roman" w:hAnsi="Times New Roman" w:cs="Times New Roman"/>
          <w:bCs/>
          <w:iCs/>
          <w:sz w:val="22"/>
          <w:szCs w:val="22"/>
        </w:rPr>
        <w:t>50</w:t>
      </w:r>
      <w:r w:rsidR="00F15E44">
        <w:rPr>
          <w:rFonts w:ascii="Times New Roman" w:hAnsi="Times New Roman" w:cs="Times New Roman"/>
          <w:bCs/>
          <w:iCs/>
          <w:sz w:val="22"/>
          <w:szCs w:val="22"/>
        </w:rPr>
        <w:t xml:space="preserve"> kronor per aktie</w:t>
      </w:r>
      <w:r w:rsidR="00406315">
        <w:rPr>
          <w:rFonts w:ascii="Times New Roman" w:hAnsi="Times New Roman" w:cs="Times New Roman"/>
          <w:bCs/>
          <w:iCs/>
          <w:sz w:val="22"/>
          <w:szCs w:val="22"/>
        </w:rPr>
        <w:t xml:space="preserve">. Med anledning av att </w:t>
      </w:r>
      <w:r w:rsidR="00525DAD">
        <w:rPr>
          <w:rFonts w:ascii="Times New Roman" w:hAnsi="Times New Roman" w:cs="Times New Roman"/>
          <w:bCs/>
          <w:iCs/>
          <w:sz w:val="22"/>
          <w:szCs w:val="22"/>
        </w:rPr>
        <w:t>det framlagda förslaget till</w:t>
      </w:r>
      <w:r w:rsidR="00040DFA">
        <w:rPr>
          <w:rFonts w:ascii="Times New Roman" w:hAnsi="Times New Roman" w:cs="Times New Roman"/>
          <w:bCs/>
          <w:iCs/>
          <w:sz w:val="22"/>
          <w:szCs w:val="22"/>
        </w:rPr>
        <w:t xml:space="preserve"> vinstutdelning avviker från det belopp som framgår av </w:t>
      </w:r>
      <w:r w:rsidR="00CF2CF6">
        <w:rPr>
          <w:rFonts w:ascii="Times New Roman" w:hAnsi="Times New Roman" w:cs="Times New Roman"/>
          <w:bCs/>
          <w:iCs/>
          <w:sz w:val="22"/>
          <w:szCs w:val="22"/>
        </w:rPr>
        <w:t>den fastställda årsredovisningen för räkenskapsåret 2025</w:t>
      </w:r>
      <w:r w:rsidR="00CB7FCA">
        <w:rPr>
          <w:rFonts w:ascii="Times New Roman" w:hAnsi="Times New Roman" w:cs="Times New Roman"/>
          <w:bCs/>
          <w:iCs/>
          <w:sz w:val="22"/>
          <w:szCs w:val="22"/>
        </w:rPr>
        <w:t xml:space="preserve">, lämnar härmed styrelsen för </w:t>
      </w:r>
      <w:proofErr w:type="spellStart"/>
      <w:r w:rsidR="00CB7FCA">
        <w:rPr>
          <w:rFonts w:ascii="Times New Roman" w:hAnsi="Times New Roman" w:cs="Times New Roman"/>
          <w:bCs/>
          <w:iCs/>
          <w:sz w:val="22"/>
          <w:szCs w:val="22"/>
        </w:rPr>
        <w:t>Acrinova</w:t>
      </w:r>
      <w:proofErr w:type="spellEnd"/>
      <w:r w:rsidR="00CB7FCA">
        <w:rPr>
          <w:rFonts w:ascii="Times New Roman" w:hAnsi="Times New Roman" w:cs="Times New Roman"/>
          <w:bCs/>
          <w:iCs/>
          <w:sz w:val="22"/>
          <w:szCs w:val="22"/>
        </w:rPr>
        <w:t xml:space="preserve"> AB </w:t>
      </w:r>
      <w:r w:rsidR="0044724B">
        <w:rPr>
          <w:rFonts w:ascii="Times New Roman" w:hAnsi="Times New Roman" w:cs="Times New Roman"/>
          <w:bCs/>
          <w:iCs/>
          <w:sz w:val="22"/>
          <w:szCs w:val="22"/>
        </w:rPr>
        <w:t>detta yttrande enligt 18 kap. 4§ aktiebolagslagen.</w:t>
      </w:r>
    </w:p>
    <w:p w14:paraId="0CC3A64A" w14:textId="77777777" w:rsidR="00D46408" w:rsidRPr="00DE016F" w:rsidRDefault="00D46408" w:rsidP="006B05B3">
      <w:pPr>
        <w:pStyle w:val="Default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</w:p>
    <w:p w14:paraId="7201ACEC" w14:textId="352E189E" w:rsidR="00717AF5" w:rsidRPr="005429B7" w:rsidRDefault="00AB2A63" w:rsidP="006B05B3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Motivering</w:t>
      </w:r>
      <w:r w:rsidR="00717AF5" w:rsidRPr="005429B7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</w:p>
    <w:p w14:paraId="37E01AA7" w14:textId="4066F9B0" w:rsidR="00AB2A63" w:rsidRPr="00AB2A63" w:rsidRDefault="00AB2A63" w:rsidP="00AB2A63">
      <w:pPr>
        <w:jc w:val="both"/>
        <w:rPr>
          <w:sz w:val="22"/>
          <w:szCs w:val="22"/>
        </w:rPr>
      </w:pPr>
      <w:bookmarkStart w:id="0" w:name="_Hlk194008774"/>
      <w:r w:rsidRPr="00AB2A63">
        <w:rPr>
          <w:sz w:val="22"/>
          <w:szCs w:val="22"/>
        </w:rPr>
        <w:t>Koncernens egna kapital har beräknats i enlighet med de av EU antagna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IFRS-standarderna samt i enlighet med svensk lag genom tillämpning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av Rådet för finansiell rapporterings rekommendation RFR 1 (Kompletterande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redovisningsregler för koncerner). Moderbolagets egna kapital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har beräknats i enlighet med svensk lag och med tillämpning av Rådet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för finansiell rapporterings rekommendation RFR 2 (Redovisning för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juridiska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personer).</w:t>
      </w:r>
    </w:p>
    <w:p w14:paraId="268C511E" w14:textId="77777777" w:rsidR="00AB2A63" w:rsidRDefault="00AB2A63" w:rsidP="00AB2A63">
      <w:pPr>
        <w:jc w:val="both"/>
        <w:rPr>
          <w:sz w:val="22"/>
          <w:szCs w:val="22"/>
        </w:rPr>
      </w:pPr>
    </w:p>
    <w:p w14:paraId="4E38032F" w14:textId="508CB5A0" w:rsidR="00AB2A63" w:rsidRDefault="00AB2A63" w:rsidP="00AB2A63">
      <w:pPr>
        <w:jc w:val="both"/>
        <w:rPr>
          <w:sz w:val="22"/>
          <w:szCs w:val="22"/>
        </w:rPr>
      </w:pPr>
      <w:r w:rsidRPr="00AB2A63">
        <w:rPr>
          <w:sz w:val="22"/>
          <w:szCs w:val="22"/>
        </w:rPr>
        <w:t xml:space="preserve">Den föreslagna vinstutdelningen utgör </w:t>
      </w:r>
      <w:r>
        <w:rPr>
          <w:sz w:val="22"/>
          <w:szCs w:val="22"/>
        </w:rPr>
        <w:t xml:space="preserve">sammanlagt </w:t>
      </w:r>
      <w:r w:rsidR="00A86714">
        <w:rPr>
          <w:sz w:val="22"/>
          <w:szCs w:val="22"/>
        </w:rPr>
        <w:t>29,2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procent av koncernens eg</w:t>
      </w:r>
      <w:r w:rsidR="00473ECB">
        <w:rPr>
          <w:sz w:val="22"/>
          <w:szCs w:val="22"/>
        </w:rPr>
        <w:t>na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kapital</w:t>
      </w:r>
      <w:r w:rsidR="00440FDD">
        <w:rPr>
          <w:sz w:val="22"/>
          <w:szCs w:val="22"/>
        </w:rPr>
        <w:t>.</w:t>
      </w:r>
    </w:p>
    <w:p w14:paraId="4D3CFEDA" w14:textId="77777777" w:rsidR="00AB2A63" w:rsidRPr="00AB2A63" w:rsidRDefault="00AB2A63" w:rsidP="00AB2A63">
      <w:pPr>
        <w:jc w:val="both"/>
        <w:rPr>
          <w:sz w:val="22"/>
          <w:szCs w:val="22"/>
        </w:rPr>
      </w:pPr>
    </w:p>
    <w:p w14:paraId="678FA4E0" w14:textId="4D43B139" w:rsidR="00AB2A63" w:rsidRDefault="00AB2A63" w:rsidP="00AB2A63">
      <w:pPr>
        <w:jc w:val="both"/>
        <w:rPr>
          <w:sz w:val="22"/>
          <w:szCs w:val="22"/>
        </w:rPr>
      </w:pPr>
      <w:r w:rsidRPr="00AB2A63">
        <w:rPr>
          <w:sz w:val="22"/>
          <w:szCs w:val="22"/>
        </w:rPr>
        <w:t>Styrelsen finner att full täckning finns för bolagets bundna egna kapital</w:t>
      </w:r>
      <w:r w:rsidR="00473ECB"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efter den föreslagna vinstutdelningen.</w:t>
      </w:r>
    </w:p>
    <w:p w14:paraId="6CAD53B2" w14:textId="77777777" w:rsidR="00AB2A63" w:rsidRPr="00AB2A63" w:rsidRDefault="00AB2A63" w:rsidP="00AB2A63">
      <w:pPr>
        <w:jc w:val="both"/>
        <w:rPr>
          <w:sz w:val="22"/>
          <w:szCs w:val="22"/>
        </w:rPr>
      </w:pPr>
    </w:p>
    <w:p w14:paraId="4062E460" w14:textId="249C6BF8" w:rsidR="00AB2A63" w:rsidRDefault="00AB2A63" w:rsidP="00AB2A63">
      <w:pPr>
        <w:jc w:val="both"/>
        <w:rPr>
          <w:sz w:val="22"/>
          <w:szCs w:val="22"/>
        </w:rPr>
      </w:pPr>
      <w:r w:rsidRPr="00AB2A63">
        <w:rPr>
          <w:sz w:val="22"/>
          <w:szCs w:val="22"/>
        </w:rPr>
        <w:t>Styrelsen finner även att den föreslagna utdelningen till aktieägarna är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försvarlig med hänsyn till de parametrar som anges i 17 kap 3 § andra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och tredje styckena i aktiebolagslagen (verksamhetens art, omfattning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och risker samt konsolideringsbehov, likviditet och ställning i övrigt).</w:t>
      </w:r>
      <w:r w:rsidR="00193075">
        <w:rPr>
          <w:sz w:val="22"/>
          <w:szCs w:val="22"/>
        </w:rPr>
        <w:t xml:space="preserve"> </w:t>
      </w:r>
    </w:p>
    <w:p w14:paraId="2DC9EE6E" w14:textId="77777777" w:rsidR="00AB2A63" w:rsidRPr="00AB2A63" w:rsidRDefault="00AB2A63" w:rsidP="00AB2A63">
      <w:pPr>
        <w:jc w:val="both"/>
        <w:rPr>
          <w:sz w:val="22"/>
          <w:szCs w:val="22"/>
        </w:rPr>
      </w:pPr>
    </w:p>
    <w:p w14:paraId="136AC30D" w14:textId="2CE01164" w:rsidR="00AB2A63" w:rsidRDefault="00AB2A63" w:rsidP="00AB2A63">
      <w:pPr>
        <w:jc w:val="both"/>
        <w:rPr>
          <w:sz w:val="22"/>
          <w:szCs w:val="22"/>
        </w:rPr>
      </w:pPr>
      <w:r w:rsidRPr="00AB2A63">
        <w:rPr>
          <w:sz w:val="22"/>
          <w:szCs w:val="22"/>
        </w:rPr>
        <w:t>Styrelsen vill därvid framhålla följande:</w:t>
      </w:r>
    </w:p>
    <w:p w14:paraId="2C8F5FC6" w14:textId="77777777" w:rsidR="00AB2A63" w:rsidRDefault="00AB2A63" w:rsidP="006B05B3">
      <w:pPr>
        <w:jc w:val="both"/>
        <w:rPr>
          <w:sz w:val="22"/>
          <w:szCs w:val="22"/>
        </w:rPr>
      </w:pPr>
    </w:p>
    <w:p w14:paraId="6E2E8006" w14:textId="77777777" w:rsidR="00AB2A63" w:rsidRPr="00AB2A63" w:rsidRDefault="00AB2A63" w:rsidP="00AB2A63">
      <w:pPr>
        <w:jc w:val="both"/>
        <w:rPr>
          <w:i/>
          <w:iCs/>
          <w:sz w:val="22"/>
          <w:szCs w:val="22"/>
        </w:rPr>
      </w:pPr>
      <w:r w:rsidRPr="00AB2A63">
        <w:rPr>
          <w:i/>
          <w:iCs/>
          <w:sz w:val="22"/>
          <w:szCs w:val="22"/>
        </w:rPr>
        <w:t>Verksamhetens art, omfattning och risker</w:t>
      </w:r>
    </w:p>
    <w:p w14:paraId="0E9CA09E" w14:textId="679A6593" w:rsidR="00AB2A63" w:rsidRDefault="00AB2A63" w:rsidP="00AB2A63">
      <w:pPr>
        <w:jc w:val="both"/>
        <w:rPr>
          <w:sz w:val="22"/>
          <w:szCs w:val="22"/>
        </w:rPr>
      </w:pPr>
      <w:r w:rsidRPr="00AB2A63">
        <w:rPr>
          <w:sz w:val="22"/>
          <w:szCs w:val="22"/>
        </w:rPr>
        <w:t>Styrelsen bedömer att bolagets och koncernens egna kapital efter den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föreslagna vinstutdelningen kommer att vara tillräckligt stort i relation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till verksamhetens art, omfattning och risker. Styrelsen beaktar i sammanhanget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bland annat bolagets och koncernens historiska utveckling,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budgeterad utveckling, investeringsplaner samt konjunkturläget.</w:t>
      </w:r>
    </w:p>
    <w:p w14:paraId="048D10DE" w14:textId="77777777" w:rsidR="00E0014E" w:rsidRDefault="00E0014E" w:rsidP="00AB2A63">
      <w:pPr>
        <w:jc w:val="both"/>
        <w:rPr>
          <w:i/>
          <w:iCs/>
          <w:sz w:val="22"/>
          <w:szCs w:val="22"/>
        </w:rPr>
      </w:pPr>
    </w:p>
    <w:p w14:paraId="29CA96C1" w14:textId="227F3125" w:rsidR="00AB2A63" w:rsidRPr="00AB2A63" w:rsidRDefault="00AB2A63" w:rsidP="00AB2A63">
      <w:pPr>
        <w:jc w:val="both"/>
        <w:rPr>
          <w:i/>
          <w:iCs/>
          <w:sz w:val="22"/>
          <w:szCs w:val="22"/>
        </w:rPr>
      </w:pPr>
      <w:r w:rsidRPr="00AB2A63">
        <w:rPr>
          <w:i/>
          <w:iCs/>
          <w:sz w:val="22"/>
          <w:szCs w:val="22"/>
        </w:rPr>
        <w:t>Konsolideringsbehov</w:t>
      </w:r>
    </w:p>
    <w:p w14:paraId="53F74D52" w14:textId="05E610E3" w:rsidR="00AB2A63" w:rsidRDefault="00AB2A63" w:rsidP="00AB2A63">
      <w:pPr>
        <w:jc w:val="both"/>
        <w:rPr>
          <w:sz w:val="22"/>
          <w:szCs w:val="22"/>
        </w:rPr>
      </w:pPr>
      <w:r w:rsidRPr="00AB2A63">
        <w:rPr>
          <w:sz w:val="22"/>
          <w:szCs w:val="22"/>
        </w:rPr>
        <w:t>Styrelsen har företagit en allsidig bedömning av bolagets och koncernens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ekonomiska ställning och dess möjligheter att infria sina åtaganden.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 xml:space="preserve">Föreslagen utdelning utgör </w:t>
      </w:r>
      <w:r w:rsidR="00473ECB">
        <w:rPr>
          <w:sz w:val="22"/>
          <w:szCs w:val="22"/>
        </w:rPr>
        <w:t xml:space="preserve">sammanlagt </w:t>
      </w:r>
      <w:r w:rsidR="000E588C">
        <w:rPr>
          <w:sz w:val="22"/>
          <w:szCs w:val="22"/>
        </w:rPr>
        <w:t>37,9</w:t>
      </w:r>
      <w:r w:rsidRPr="00AB2A63">
        <w:rPr>
          <w:sz w:val="22"/>
          <w:szCs w:val="22"/>
        </w:rPr>
        <w:t xml:space="preserve"> procent av bolagets </w:t>
      </w:r>
      <w:r w:rsidR="00CA6892">
        <w:rPr>
          <w:sz w:val="22"/>
          <w:szCs w:val="22"/>
        </w:rPr>
        <w:t>egna</w:t>
      </w:r>
      <w:r w:rsidRPr="00AB2A63">
        <w:rPr>
          <w:sz w:val="22"/>
          <w:szCs w:val="22"/>
        </w:rPr>
        <w:t xml:space="preserve"> kapital</w:t>
      </w:r>
      <w:r w:rsidR="00473ECB"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 xml:space="preserve">och </w:t>
      </w:r>
      <w:r w:rsidR="00002F97" w:rsidRPr="00A12985">
        <w:rPr>
          <w:sz w:val="22"/>
          <w:szCs w:val="22"/>
        </w:rPr>
        <w:t>29,2</w:t>
      </w:r>
      <w:r w:rsidRPr="00A12985">
        <w:rPr>
          <w:sz w:val="22"/>
          <w:szCs w:val="22"/>
        </w:rPr>
        <w:t xml:space="preserve"> procent</w:t>
      </w:r>
      <w:r w:rsidRPr="00AB2A63">
        <w:rPr>
          <w:sz w:val="22"/>
          <w:szCs w:val="22"/>
        </w:rPr>
        <w:t xml:space="preserve"> av koncernens eg</w:t>
      </w:r>
      <w:r w:rsidR="00473ECB">
        <w:rPr>
          <w:sz w:val="22"/>
          <w:szCs w:val="22"/>
        </w:rPr>
        <w:t>na</w:t>
      </w:r>
      <w:r w:rsidRPr="00AB2A63">
        <w:rPr>
          <w:sz w:val="22"/>
          <w:szCs w:val="22"/>
        </w:rPr>
        <w:t xml:space="preserve"> kapital</w:t>
      </w:r>
      <w:r w:rsidR="004276FA">
        <w:rPr>
          <w:sz w:val="22"/>
          <w:szCs w:val="22"/>
        </w:rPr>
        <w:t>.</w:t>
      </w:r>
    </w:p>
    <w:p w14:paraId="21197816" w14:textId="77777777" w:rsidR="00AB2A63" w:rsidRPr="00AB2A63" w:rsidRDefault="00AB2A63" w:rsidP="00AB2A63">
      <w:pPr>
        <w:jc w:val="both"/>
        <w:rPr>
          <w:sz w:val="22"/>
          <w:szCs w:val="22"/>
        </w:rPr>
      </w:pPr>
    </w:p>
    <w:p w14:paraId="31BBD45F" w14:textId="151A43A3" w:rsidR="00AB2A63" w:rsidRDefault="00AB2A63" w:rsidP="00AB2A63">
      <w:pPr>
        <w:jc w:val="both"/>
        <w:rPr>
          <w:sz w:val="22"/>
          <w:szCs w:val="22"/>
        </w:rPr>
      </w:pPr>
      <w:r w:rsidRPr="00AB2A63">
        <w:rPr>
          <w:sz w:val="22"/>
          <w:szCs w:val="22"/>
        </w:rPr>
        <w:t>Bolagets och koncernens kapitalstruktur är god med beaktande av de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förhållanden som råder i fastighetsbranschen. Mot denna bakgrund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anser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styrelsen att bolaget och koncernen har goda förutsättningar att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ta framtida affärsrisker och även tåla eventuella förluster. Planerade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investeringar har beaktats vid bestämmandet av den föreslagna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vinstutdelningen.</w:t>
      </w:r>
    </w:p>
    <w:p w14:paraId="2778AD8E" w14:textId="77777777" w:rsidR="00AB2A63" w:rsidRPr="00AB2A63" w:rsidRDefault="00AB2A63" w:rsidP="00AB2A63">
      <w:pPr>
        <w:jc w:val="both"/>
        <w:rPr>
          <w:sz w:val="22"/>
          <w:szCs w:val="22"/>
        </w:rPr>
      </w:pPr>
    </w:p>
    <w:p w14:paraId="0DCEFC62" w14:textId="77777777" w:rsidR="00AB2A63" w:rsidRPr="00AB2A63" w:rsidRDefault="00AB2A63" w:rsidP="00AB2A63">
      <w:pPr>
        <w:jc w:val="both"/>
        <w:rPr>
          <w:i/>
          <w:iCs/>
          <w:sz w:val="22"/>
          <w:szCs w:val="22"/>
        </w:rPr>
      </w:pPr>
      <w:r w:rsidRPr="00AB2A63">
        <w:rPr>
          <w:i/>
          <w:iCs/>
          <w:sz w:val="22"/>
          <w:szCs w:val="22"/>
        </w:rPr>
        <w:t>Likviditet</w:t>
      </w:r>
    </w:p>
    <w:p w14:paraId="0948B353" w14:textId="67F2D741" w:rsidR="00193075" w:rsidRPr="00193075" w:rsidRDefault="00AB2A63" w:rsidP="00AB2A63">
      <w:pPr>
        <w:jc w:val="both"/>
        <w:rPr>
          <w:sz w:val="22"/>
          <w:szCs w:val="22"/>
        </w:rPr>
      </w:pPr>
      <w:r w:rsidRPr="00AB2A63">
        <w:rPr>
          <w:sz w:val="22"/>
          <w:szCs w:val="22"/>
        </w:rPr>
        <w:t>Den föreslagna vinstutdelningen kommer inte att påverka bolagets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och koncernens förmåga att i rätt tid infria sina betalningsförpliktelser.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Bolaget och koncernen har god beredskap att klara såväl variationer i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likviditeten som eventuella oväntade händelser.</w:t>
      </w:r>
    </w:p>
    <w:p w14:paraId="16AAF7B5" w14:textId="77777777" w:rsidR="00AB2A63" w:rsidRPr="00AB2A63" w:rsidRDefault="00AB2A63" w:rsidP="00AB2A63">
      <w:pPr>
        <w:jc w:val="both"/>
        <w:rPr>
          <w:sz w:val="22"/>
          <w:szCs w:val="22"/>
        </w:rPr>
      </w:pPr>
    </w:p>
    <w:p w14:paraId="60D4E7BF" w14:textId="77777777" w:rsidR="00AB2A63" w:rsidRPr="00AB2A63" w:rsidRDefault="00AB2A63" w:rsidP="00AB2A63">
      <w:pPr>
        <w:jc w:val="both"/>
        <w:rPr>
          <w:i/>
          <w:iCs/>
          <w:sz w:val="22"/>
          <w:szCs w:val="22"/>
        </w:rPr>
      </w:pPr>
      <w:r w:rsidRPr="00AB2A63">
        <w:rPr>
          <w:i/>
          <w:iCs/>
          <w:sz w:val="22"/>
          <w:szCs w:val="22"/>
        </w:rPr>
        <w:t>Ställning i övrigt</w:t>
      </w:r>
    </w:p>
    <w:p w14:paraId="7F65BDDE" w14:textId="4C4BC884" w:rsidR="00AB2A63" w:rsidRDefault="00AB2A63" w:rsidP="00AB2A63">
      <w:pPr>
        <w:jc w:val="both"/>
        <w:rPr>
          <w:sz w:val="22"/>
          <w:szCs w:val="22"/>
        </w:rPr>
      </w:pPr>
      <w:r w:rsidRPr="00AB2A63">
        <w:rPr>
          <w:sz w:val="22"/>
          <w:szCs w:val="22"/>
        </w:rPr>
        <w:t>Styrelsen har övervägt alla övriga kända förhållanden som kan ha betydelse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för bolagets och koncernens ekonomiska ställning och som inte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beaktats inom ramen för det ovan anförda. Därvid har ingen omständighet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framkommit som gör att den föreslagna utdelningen inte framstår</w:t>
      </w:r>
      <w:r>
        <w:rPr>
          <w:sz w:val="22"/>
          <w:szCs w:val="22"/>
        </w:rPr>
        <w:t xml:space="preserve"> </w:t>
      </w:r>
      <w:r w:rsidRPr="00AB2A63">
        <w:rPr>
          <w:sz w:val="22"/>
          <w:szCs w:val="22"/>
        </w:rPr>
        <w:t>som försvarlig.</w:t>
      </w:r>
    </w:p>
    <w:p w14:paraId="2C1D92D7" w14:textId="77777777" w:rsidR="00AB2A63" w:rsidRDefault="00AB2A63" w:rsidP="006B05B3">
      <w:pPr>
        <w:jc w:val="both"/>
        <w:rPr>
          <w:sz w:val="22"/>
          <w:szCs w:val="22"/>
        </w:rPr>
      </w:pPr>
    </w:p>
    <w:bookmarkEnd w:id="0"/>
    <w:p w14:paraId="1ED4309A" w14:textId="77777777" w:rsidR="00717AF5" w:rsidRPr="005429B7" w:rsidRDefault="00717AF5" w:rsidP="006B05B3">
      <w:pPr>
        <w:jc w:val="both"/>
        <w:rPr>
          <w:sz w:val="22"/>
          <w:szCs w:val="22"/>
        </w:rPr>
      </w:pPr>
    </w:p>
    <w:p w14:paraId="4D5940A3" w14:textId="77777777" w:rsidR="00717AF5" w:rsidRPr="005429B7" w:rsidRDefault="00717AF5" w:rsidP="00717AF5">
      <w:pPr>
        <w:jc w:val="center"/>
        <w:rPr>
          <w:sz w:val="22"/>
          <w:szCs w:val="22"/>
        </w:rPr>
      </w:pPr>
      <w:r w:rsidRPr="005429B7">
        <w:rPr>
          <w:sz w:val="22"/>
          <w:szCs w:val="22"/>
        </w:rPr>
        <w:t>__________________________</w:t>
      </w:r>
    </w:p>
    <w:p w14:paraId="74118BFF" w14:textId="77777777" w:rsidR="00717AF5" w:rsidRPr="005429B7" w:rsidRDefault="00717AF5" w:rsidP="00717AF5">
      <w:pPr>
        <w:rPr>
          <w:sz w:val="22"/>
          <w:szCs w:val="22"/>
        </w:rPr>
      </w:pPr>
    </w:p>
    <w:p w14:paraId="6034AD38" w14:textId="77777777" w:rsidR="00717AF5" w:rsidRPr="005429B7" w:rsidRDefault="00717AF5" w:rsidP="00717AF5">
      <w:pPr>
        <w:rPr>
          <w:sz w:val="22"/>
          <w:szCs w:val="22"/>
        </w:rPr>
      </w:pPr>
    </w:p>
    <w:p w14:paraId="5FE639A6" w14:textId="6651602A" w:rsidR="00717AF5" w:rsidRPr="005429B7" w:rsidRDefault="00EE2C8B" w:rsidP="00717AF5">
      <w:pPr>
        <w:jc w:val="center"/>
        <w:rPr>
          <w:i/>
          <w:sz w:val="22"/>
          <w:szCs w:val="22"/>
        </w:rPr>
      </w:pPr>
      <w:r w:rsidRPr="005429B7">
        <w:rPr>
          <w:sz w:val="22"/>
          <w:szCs w:val="22"/>
        </w:rPr>
        <w:t xml:space="preserve">Malmö </w:t>
      </w:r>
      <w:r w:rsidR="00873BEC" w:rsidRPr="005429B7">
        <w:rPr>
          <w:sz w:val="22"/>
          <w:szCs w:val="22"/>
        </w:rPr>
        <w:t xml:space="preserve">i </w:t>
      </w:r>
      <w:r w:rsidR="00D46408">
        <w:rPr>
          <w:sz w:val="22"/>
          <w:szCs w:val="22"/>
        </w:rPr>
        <w:t>april</w:t>
      </w:r>
      <w:r w:rsidR="00873BEC" w:rsidRPr="005429B7">
        <w:rPr>
          <w:sz w:val="22"/>
          <w:szCs w:val="22"/>
        </w:rPr>
        <w:t xml:space="preserve"> </w:t>
      </w:r>
      <w:r w:rsidR="00D46408">
        <w:rPr>
          <w:sz w:val="22"/>
          <w:szCs w:val="22"/>
        </w:rPr>
        <w:t>202</w:t>
      </w:r>
      <w:r w:rsidR="00CF7966">
        <w:rPr>
          <w:sz w:val="22"/>
          <w:szCs w:val="22"/>
        </w:rPr>
        <w:t>6</w:t>
      </w:r>
    </w:p>
    <w:p w14:paraId="1E3E7C42" w14:textId="4C19A16F" w:rsidR="00717AF5" w:rsidRPr="000E1CBC" w:rsidRDefault="00EE2C8B" w:rsidP="00717AF5">
      <w:pPr>
        <w:jc w:val="center"/>
        <w:rPr>
          <w:b/>
          <w:sz w:val="22"/>
          <w:szCs w:val="22"/>
        </w:rPr>
      </w:pPr>
      <w:proofErr w:type="spellStart"/>
      <w:r w:rsidRPr="005429B7">
        <w:rPr>
          <w:b/>
          <w:sz w:val="22"/>
          <w:szCs w:val="22"/>
        </w:rPr>
        <w:t>Acrinova</w:t>
      </w:r>
      <w:proofErr w:type="spellEnd"/>
      <w:r w:rsidRPr="005429B7">
        <w:rPr>
          <w:b/>
          <w:sz w:val="22"/>
          <w:szCs w:val="22"/>
        </w:rPr>
        <w:t xml:space="preserve"> </w:t>
      </w:r>
      <w:r w:rsidR="0089666E" w:rsidRPr="000E1CBC">
        <w:rPr>
          <w:b/>
          <w:sz w:val="22"/>
          <w:szCs w:val="22"/>
        </w:rPr>
        <w:t>AB (</w:t>
      </w:r>
      <w:proofErr w:type="spellStart"/>
      <w:r w:rsidR="0089666E" w:rsidRPr="000E1CBC">
        <w:rPr>
          <w:b/>
          <w:sz w:val="22"/>
          <w:szCs w:val="22"/>
        </w:rPr>
        <w:t>publ</w:t>
      </w:r>
      <w:proofErr w:type="spellEnd"/>
      <w:r w:rsidR="0089666E" w:rsidRPr="000E1CBC">
        <w:rPr>
          <w:b/>
          <w:sz w:val="22"/>
          <w:szCs w:val="22"/>
        </w:rPr>
        <w:t>)</w:t>
      </w:r>
    </w:p>
    <w:p w14:paraId="5E31B97B" w14:textId="77777777" w:rsidR="0062658C" w:rsidRPr="005429B7" w:rsidRDefault="00717AF5" w:rsidP="00621F3B">
      <w:pPr>
        <w:jc w:val="center"/>
        <w:rPr>
          <w:i/>
          <w:sz w:val="22"/>
          <w:szCs w:val="22"/>
        </w:rPr>
      </w:pPr>
      <w:r w:rsidRPr="005429B7">
        <w:rPr>
          <w:sz w:val="22"/>
          <w:szCs w:val="22"/>
        </w:rPr>
        <w:t xml:space="preserve">Styrelsen </w:t>
      </w:r>
    </w:p>
    <w:sectPr w:rsidR="0062658C" w:rsidRPr="005429B7" w:rsidSect="001F6E6A">
      <w:headerReference w:type="default" r:id="rId12"/>
      <w:footerReference w:type="even" r:id="rId13"/>
      <w:footerReference w:type="default" r:id="rId14"/>
      <w:type w:val="continuous"/>
      <w:pgSz w:w="11905" w:h="16837" w:code="9"/>
      <w:pgMar w:top="1418" w:right="1418" w:bottom="851" w:left="1418" w:header="1134" w:footer="1134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414FE" w14:textId="77777777" w:rsidR="00417593" w:rsidRDefault="00417593">
      <w:r>
        <w:separator/>
      </w:r>
    </w:p>
  </w:endnote>
  <w:endnote w:type="continuationSeparator" w:id="0">
    <w:p w14:paraId="67502288" w14:textId="77777777" w:rsidR="00417593" w:rsidRDefault="0041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5795" w14:textId="77777777" w:rsidR="00032492" w:rsidRDefault="00032492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p w14:paraId="2853BCAE" w14:textId="77777777" w:rsidR="00032492" w:rsidRDefault="00032492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9985" w14:textId="77777777" w:rsidR="00032492" w:rsidRDefault="00032492">
    <w:pPr>
      <w:spacing w:line="120" w:lineRule="exact"/>
      <w:ind w:left="-680" w:right="-680"/>
      <w:rPr>
        <w:rFonts w:ascii="Arial" w:hAnsi="Arial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4456" w14:textId="77777777" w:rsidR="00417593" w:rsidRDefault="00417593">
      <w:r>
        <w:separator/>
      </w:r>
    </w:p>
  </w:footnote>
  <w:footnote w:type="continuationSeparator" w:id="0">
    <w:p w14:paraId="0A85B275" w14:textId="77777777" w:rsidR="00417593" w:rsidRDefault="00417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B265" w14:textId="15C1E8D4" w:rsidR="00465FBE" w:rsidRPr="00041925" w:rsidRDefault="0018325C" w:rsidP="00041925">
    <w:pPr>
      <w:pStyle w:val="Sidhuvud"/>
      <w:rPr>
        <w:lang w:val="en-GB"/>
      </w:rPr>
    </w:pPr>
    <w:r>
      <w:rPr>
        <w:noProof/>
        <w:lang w:eastAsia="sv-SE"/>
      </w:rPr>
      <mc:AlternateContent>
        <mc:Choice Requires="wps">
          <w:drawing>
            <wp:anchor distT="38100" distB="38100" distL="114300" distR="114300" simplePos="0" relativeHeight="251658240" behindDoc="0" locked="1" layoutInCell="1" allowOverlap="1" wp14:anchorId="699045F1" wp14:editId="5ED80F22">
              <wp:simplePos x="0" y="0"/>
              <wp:positionH relativeFrom="page">
                <wp:posOffset>360045</wp:posOffset>
              </wp:positionH>
              <wp:positionV relativeFrom="page">
                <wp:posOffset>9609455</wp:posOffset>
              </wp:positionV>
              <wp:extent cx="1270000" cy="1270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96A5D" w14:textId="77777777" w:rsidR="0099762F" w:rsidRPr="0099762F" w:rsidRDefault="0099762F" w:rsidP="0099762F">
                          <w:pPr>
                            <w:rPr>
                              <w:rFonts w:ascii="Verdana" w:hAnsi="Verdana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25400" tIns="25400" rIns="25400" bIns="254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045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.35pt;margin-top:756.65pt;width:100pt;height:10pt;z-index:251658240;visibility:visible;mso-wrap-style:square;mso-width-percent:0;mso-height-percent:0;mso-wrap-distance-left:9pt;mso-wrap-distance-top:3pt;mso-wrap-distance-right:9pt;mso-wrap-distance-bottom:3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HYK1AEAAKEDAAAOAAAAZHJzL2Uyb0RvYy54bWysU9uO0zAQfUfiHyy/06QVN0VNV8uuFiEt&#10;F2nhAxzHTiwSj5lxm5SvZ+x0uwXeEHmwPPb4zDlnJtureRzEwSA58LVcr0opjNfQOt/V8tvXuxdv&#10;paCofKsG8KaWR0Pyavf82XYKldlAD0NrUDCIp2oKtexjDFVRkO7NqGgFwXi+tICjihxiV7SoJkYf&#10;h2JTlq+LCbANCNoQ8entcil3Gd9ao+Nna8lEMdSSucW8Yl6btBa7rao6VKF3+kRD/QOLUTnPRc9Q&#10;tyoqsUf3F9ToNAKBjSsNYwHWOm2yBlazLv9Q89CrYLIWNofC2Sb6f7D60+EhfEER53cwcwOzCAr3&#10;oL+T8HDTK9+Za0SYeqNaLrxOlhVToOr0NFlNFSWQZvoILTdZ7SNkoNnimFxhnYLRuQHHs+lmjkKn&#10;kps3JX9SaL5bglxCVY+vA1J8b2AUaVNL5KZmdHW4p5jYqOoxJRXzcOeGITd28L8dcGI6yewT4YV6&#10;nJuZs5OKBtoj60BY5oTnmjc94E8pJp6RWtKPvUIjxfDBsxebVy8T8XgZ4GXQXAbKa4aqZZRi2d7E&#10;ZRD3AV3Xc6XFfQ/X7J91WdoTqxNvnoOs+DSzadAu45z19GftfgEAAP//AwBQSwMEFAAGAAgAAAAh&#10;AC2PIcreAAAADAEAAA8AAABkcnMvZG93bnJldi54bWxMj8FOwzAMhu9IvENkJG4sXcs2VJpOUyWm&#10;cWRDhWPamLbQOFWTbeXt8bjA0Z8//f6drSfbixOOvnOkYD6LQCDVznTUKHg9PN09gPBBk9G9I1Tw&#10;jR7W+fVVplPjzvSCp31oBIeQT7WCNoQhldLXLVrtZ25A4t2HG60OPI6NNKM+c7jtZRxFS2l1R3yh&#10;1QMWLdZf+6NVUB3uV8Xb887Kz/F9tynibVluS6Vub6bNI4iAU/iT4VKfq0POnSp3JONFr2CxXLHJ&#10;fDFPEhBsxL+ouqCEkcwz+f+J/AcAAP//AwBQSwECLQAUAAYACAAAACEAtoM4kv4AAADhAQAAEwAA&#10;AAAAAAAAAAAAAAAAAAAAW0NvbnRlbnRfVHlwZXNdLnhtbFBLAQItABQABgAIAAAAIQA4/SH/1gAA&#10;AJQBAAALAAAAAAAAAAAAAAAAAC8BAABfcmVscy8ucmVsc1BLAQItABQABgAIAAAAIQC6lHYK1AEA&#10;AKEDAAAOAAAAAAAAAAAAAAAAAC4CAABkcnMvZTJvRG9jLnhtbFBLAQItABQABgAIAAAAIQAtjyHK&#10;3gAAAAwBAAAPAAAAAAAAAAAAAAAAAC4EAABkcnMvZG93bnJldi54bWxQSwUGAAAAAAQABADzAAAA&#10;OQUAAAAA&#10;" filled="f" stroked="f">
              <v:textbox inset="2pt,2pt,2pt,2pt">
                <w:txbxContent>
                  <w:p w14:paraId="21C96A5D" w14:textId="77777777" w:rsidR="0099762F" w:rsidRPr="0099762F" w:rsidRDefault="0099762F" w:rsidP="0099762F">
                    <w:pPr>
                      <w:rPr>
                        <w:rFonts w:ascii="Verdana" w:hAnsi="Verdana"/>
                        <w:sz w:val="10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54260"/>
    <w:multiLevelType w:val="hybridMultilevel"/>
    <w:tmpl w:val="32AC46F0"/>
    <w:lvl w:ilvl="0" w:tplc="1DA46224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90B08"/>
    <w:multiLevelType w:val="hybridMultilevel"/>
    <w:tmpl w:val="CA409CF0"/>
    <w:lvl w:ilvl="0" w:tplc="1DA46224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06AD7"/>
    <w:multiLevelType w:val="hybridMultilevel"/>
    <w:tmpl w:val="741CD556"/>
    <w:lvl w:ilvl="0" w:tplc="1DA46224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356333">
    <w:abstractNumId w:val="2"/>
  </w:num>
  <w:num w:numId="2" w16cid:durableId="2029331690">
    <w:abstractNumId w:val="0"/>
  </w:num>
  <w:num w:numId="3" w16cid:durableId="1096049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51"/>
    <w:rsid w:val="00002F97"/>
    <w:rsid w:val="000148F6"/>
    <w:rsid w:val="000150D5"/>
    <w:rsid w:val="00015B7F"/>
    <w:rsid w:val="00017D14"/>
    <w:rsid w:val="0002260A"/>
    <w:rsid w:val="00032492"/>
    <w:rsid w:val="00040DFA"/>
    <w:rsid w:val="00041543"/>
    <w:rsid w:val="00041925"/>
    <w:rsid w:val="0004396A"/>
    <w:rsid w:val="000548AE"/>
    <w:rsid w:val="000567CC"/>
    <w:rsid w:val="00056F0E"/>
    <w:rsid w:val="00071E8A"/>
    <w:rsid w:val="00073969"/>
    <w:rsid w:val="000765AC"/>
    <w:rsid w:val="000B09B5"/>
    <w:rsid w:val="000B16A7"/>
    <w:rsid w:val="000B4487"/>
    <w:rsid w:val="000B7A6F"/>
    <w:rsid w:val="000C4A5D"/>
    <w:rsid w:val="000D5E94"/>
    <w:rsid w:val="000E1CBC"/>
    <w:rsid w:val="000E588C"/>
    <w:rsid w:val="000F190F"/>
    <w:rsid w:val="000F4643"/>
    <w:rsid w:val="00104663"/>
    <w:rsid w:val="00110BD6"/>
    <w:rsid w:val="00115B82"/>
    <w:rsid w:val="00121E08"/>
    <w:rsid w:val="0014023C"/>
    <w:rsid w:val="00157E3B"/>
    <w:rsid w:val="0018325C"/>
    <w:rsid w:val="00193075"/>
    <w:rsid w:val="001A25E4"/>
    <w:rsid w:val="001A3C70"/>
    <w:rsid w:val="001B1452"/>
    <w:rsid w:val="001B60AE"/>
    <w:rsid w:val="001C25CC"/>
    <w:rsid w:val="001C68C2"/>
    <w:rsid w:val="001C73DB"/>
    <w:rsid w:val="001D3526"/>
    <w:rsid w:val="001D7137"/>
    <w:rsid w:val="001E6587"/>
    <w:rsid w:val="001F6955"/>
    <w:rsid w:val="001F6E6A"/>
    <w:rsid w:val="00202F2A"/>
    <w:rsid w:val="00212C24"/>
    <w:rsid w:val="0025018E"/>
    <w:rsid w:val="00261111"/>
    <w:rsid w:val="002679FC"/>
    <w:rsid w:val="00267FA2"/>
    <w:rsid w:val="002719E5"/>
    <w:rsid w:val="002919CD"/>
    <w:rsid w:val="00292178"/>
    <w:rsid w:val="00293B77"/>
    <w:rsid w:val="002A38CD"/>
    <w:rsid w:val="002A55E0"/>
    <w:rsid w:val="002B78FD"/>
    <w:rsid w:val="00307DF2"/>
    <w:rsid w:val="00314DD9"/>
    <w:rsid w:val="003162F8"/>
    <w:rsid w:val="00326548"/>
    <w:rsid w:val="00330A62"/>
    <w:rsid w:val="00336EEC"/>
    <w:rsid w:val="0033713C"/>
    <w:rsid w:val="00365332"/>
    <w:rsid w:val="003769F8"/>
    <w:rsid w:val="003A63B4"/>
    <w:rsid w:val="003A6F62"/>
    <w:rsid w:val="003A7A73"/>
    <w:rsid w:val="003A7DFC"/>
    <w:rsid w:val="003C349F"/>
    <w:rsid w:val="003D4C76"/>
    <w:rsid w:val="003D5C7C"/>
    <w:rsid w:val="00406315"/>
    <w:rsid w:val="00417593"/>
    <w:rsid w:val="004276FA"/>
    <w:rsid w:val="004331E5"/>
    <w:rsid w:val="00440FDD"/>
    <w:rsid w:val="00444047"/>
    <w:rsid w:val="0044724B"/>
    <w:rsid w:val="0045653E"/>
    <w:rsid w:val="0046436A"/>
    <w:rsid w:val="00465FBE"/>
    <w:rsid w:val="00471D5F"/>
    <w:rsid w:val="00472804"/>
    <w:rsid w:val="00473ECB"/>
    <w:rsid w:val="0049658F"/>
    <w:rsid w:val="004B057A"/>
    <w:rsid w:val="004B434A"/>
    <w:rsid w:val="004C1BEC"/>
    <w:rsid w:val="004D11CC"/>
    <w:rsid w:val="004D5062"/>
    <w:rsid w:val="004D5DC2"/>
    <w:rsid w:val="004E0170"/>
    <w:rsid w:val="004E145E"/>
    <w:rsid w:val="004E58A9"/>
    <w:rsid w:val="004F5382"/>
    <w:rsid w:val="004F5504"/>
    <w:rsid w:val="00501B8A"/>
    <w:rsid w:val="0051762C"/>
    <w:rsid w:val="00525DAD"/>
    <w:rsid w:val="005349E4"/>
    <w:rsid w:val="0053717D"/>
    <w:rsid w:val="005429B7"/>
    <w:rsid w:val="00550644"/>
    <w:rsid w:val="005534AC"/>
    <w:rsid w:val="00555D6E"/>
    <w:rsid w:val="00557C27"/>
    <w:rsid w:val="00566E55"/>
    <w:rsid w:val="005729C1"/>
    <w:rsid w:val="00595A51"/>
    <w:rsid w:val="005A4315"/>
    <w:rsid w:val="005A45C0"/>
    <w:rsid w:val="005B1742"/>
    <w:rsid w:val="005B3498"/>
    <w:rsid w:val="005B4D4B"/>
    <w:rsid w:val="005B4FB0"/>
    <w:rsid w:val="005B74C9"/>
    <w:rsid w:val="005C7FFA"/>
    <w:rsid w:val="005D1D02"/>
    <w:rsid w:val="005D30DC"/>
    <w:rsid w:val="005D6773"/>
    <w:rsid w:val="005D7F60"/>
    <w:rsid w:val="005E04A0"/>
    <w:rsid w:val="005F112E"/>
    <w:rsid w:val="00607320"/>
    <w:rsid w:val="00611334"/>
    <w:rsid w:val="00615F93"/>
    <w:rsid w:val="00621F3B"/>
    <w:rsid w:val="0062658C"/>
    <w:rsid w:val="0062774B"/>
    <w:rsid w:val="00642D8B"/>
    <w:rsid w:val="006441ED"/>
    <w:rsid w:val="00656867"/>
    <w:rsid w:val="00674D53"/>
    <w:rsid w:val="00680280"/>
    <w:rsid w:val="006A30DF"/>
    <w:rsid w:val="006A454D"/>
    <w:rsid w:val="006B05B3"/>
    <w:rsid w:val="006B0D2B"/>
    <w:rsid w:val="006C3F04"/>
    <w:rsid w:val="006D308E"/>
    <w:rsid w:val="006E429B"/>
    <w:rsid w:val="006F15A8"/>
    <w:rsid w:val="00703774"/>
    <w:rsid w:val="00707528"/>
    <w:rsid w:val="007076DD"/>
    <w:rsid w:val="0071004F"/>
    <w:rsid w:val="00712A89"/>
    <w:rsid w:val="00715F02"/>
    <w:rsid w:val="00717AF5"/>
    <w:rsid w:val="00737487"/>
    <w:rsid w:val="00746744"/>
    <w:rsid w:val="007476CB"/>
    <w:rsid w:val="007620B8"/>
    <w:rsid w:val="00763DAF"/>
    <w:rsid w:val="00772DFC"/>
    <w:rsid w:val="00794259"/>
    <w:rsid w:val="007A1717"/>
    <w:rsid w:val="007A4DE5"/>
    <w:rsid w:val="007B0AEC"/>
    <w:rsid w:val="007B41C9"/>
    <w:rsid w:val="007B5A0D"/>
    <w:rsid w:val="007C24E1"/>
    <w:rsid w:val="007C62E1"/>
    <w:rsid w:val="007C6C04"/>
    <w:rsid w:val="007F730C"/>
    <w:rsid w:val="00806A01"/>
    <w:rsid w:val="00813331"/>
    <w:rsid w:val="00816029"/>
    <w:rsid w:val="00823BF8"/>
    <w:rsid w:val="00831B5A"/>
    <w:rsid w:val="00840634"/>
    <w:rsid w:val="008532EE"/>
    <w:rsid w:val="00861331"/>
    <w:rsid w:val="00873BEC"/>
    <w:rsid w:val="00874038"/>
    <w:rsid w:val="00887C1A"/>
    <w:rsid w:val="0089666E"/>
    <w:rsid w:val="00896ECA"/>
    <w:rsid w:val="008A098E"/>
    <w:rsid w:val="008A7621"/>
    <w:rsid w:val="008D00F9"/>
    <w:rsid w:val="008D32AC"/>
    <w:rsid w:val="008D43E2"/>
    <w:rsid w:val="008F03AC"/>
    <w:rsid w:val="00907584"/>
    <w:rsid w:val="00911F9B"/>
    <w:rsid w:val="00936959"/>
    <w:rsid w:val="009513B6"/>
    <w:rsid w:val="00957195"/>
    <w:rsid w:val="00964E76"/>
    <w:rsid w:val="00966CA8"/>
    <w:rsid w:val="00972C7F"/>
    <w:rsid w:val="0097458C"/>
    <w:rsid w:val="009864D1"/>
    <w:rsid w:val="00996D17"/>
    <w:rsid w:val="0099762F"/>
    <w:rsid w:val="009C2A90"/>
    <w:rsid w:val="009C4469"/>
    <w:rsid w:val="009C5BF6"/>
    <w:rsid w:val="009D67D9"/>
    <w:rsid w:val="009E6BAC"/>
    <w:rsid w:val="009F055B"/>
    <w:rsid w:val="009F52B5"/>
    <w:rsid w:val="00A125E3"/>
    <w:rsid w:val="00A12985"/>
    <w:rsid w:val="00A171AD"/>
    <w:rsid w:val="00A20981"/>
    <w:rsid w:val="00A46B37"/>
    <w:rsid w:val="00A837FF"/>
    <w:rsid w:val="00A84A53"/>
    <w:rsid w:val="00A86714"/>
    <w:rsid w:val="00A87986"/>
    <w:rsid w:val="00AA0421"/>
    <w:rsid w:val="00AA4B7C"/>
    <w:rsid w:val="00AB2A63"/>
    <w:rsid w:val="00AC3C4E"/>
    <w:rsid w:val="00AC4E70"/>
    <w:rsid w:val="00AD28B1"/>
    <w:rsid w:val="00AD330A"/>
    <w:rsid w:val="00AD7A58"/>
    <w:rsid w:val="00AF5DC0"/>
    <w:rsid w:val="00B078F9"/>
    <w:rsid w:val="00B07DC2"/>
    <w:rsid w:val="00B204E8"/>
    <w:rsid w:val="00B23368"/>
    <w:rsid w:val="00B24954"/>
    <w:rsid w:val="00B464BF"/>
    <w:rsid w:val="00B50EF8"/>
    <w:rsid w:val="00B61887"/>
    <w:rsid w:val="00B64725"/>
    <w:rsid w:val="00B71A91"/>
    <w:rsid w:val="00B81CE6"/>
    <w:rsid w:val="00B86767"/>
    <w:rsid w:val="00BB0671"/>
    <w:rsid w:val="00BB79F1"/>
    <w:rsid w:val="00BC2DF7"/>
    <w:rsid w:val="00BC31BB"/>
    <w:rsid w:val="00BC6A4F"/>
    <w:rsid w:val="00BD35CB"/>
    <w:rsid w:val="00BE32D2"/>
    <w:rsid w:val="00BE5891"/>
    <w:rsid w:val="00BF05E7"/>
    <w:rsid w:val="00BF494A"/>
    <w:rsid w:val="00BF759F"/>
    <w:rsid w:val="00C4406A"/>
    <w:rsid w:val="00C47D3D"/>
    <w:rsid w:val="00C55083"/>
    <w:rsid w:val="00C60146"/>
    <w:rsid w:val="00C66528"/>
    <w:rsid w:val="00C725C9"/>
    <w:rsid w:val="00C73CBA"/>
    <w:rsid w:val="00C80310"/>
    <w:rsid w:val="00C837CB"/>
    <w:rsid w:val="00C84078"/>
    <w:rsid w:val="00CA4C03"/>
    <w:rsid w:val="00CA6892"/>
    <w:rsid w:val="00CB7FCA"/>
    <w:rsid w:val="00CC296D"/>
    <w:rsid w:val="00CC53B1"/>
    <w:rsid w:val="00CE4A94"/>
    <w:rsid w:val="00CF2CF6"/>
    <w:rsid w:val="00CF7966"/>
    <w:rsid w:val="00D00632"/>
    <w:rsid w:val="00D14E24"/>
    <w:rsid w:val="00D32D70"/>
    <w:rsid w:val="00D46408"/>
    <w:rsid w:val="00D477B1"/>
    <w:rsid w:val="00D61779"/>
    <w:rsid w:val="00D62E80"/>
    <w:rsid w:val="00D77B08"/>
    <w:rsid w:val="00D82A8A"/>
    <w:rsid w:val="00D94754"/>
    <w:rsid w:val="00DA1614"/>
    <w:rsid w:val="00DA3256"/>
    <w:rsid w:val="00DA4BBC"/>
    <w:rsid w:val="00DB1CE6"/>
    <w:rsid w:val="00DB3B5B"/>
    <w:rsid w:val="00DB3BCE"/>
    <w:rsid w:val="00DB5252"/>
    <w:rsid w:val="00DC6330"/>
    <w:rsid w:val="00DD6697"/>
    <w:rsid w:val="00DE016F"/>
    <w:rsid w:val="00DF1AF9"/>
    <w:rsid w:val="00E0014E"/>
    <w:rsid w:val="00E1114B"/>
    <w:rsid w:val="00E24329"/>
    <w:rsid w:val="00E54FAE"/>
    <w:rsid w:val="00E57147"/>
    <w:rsid w:val="00E646EB"/>
    <w:rsid w:val="00E75938"/>
    <w:rsid w:val="00EC234B"/>
    <w:rsid w:val="00ED7C67"/>
    <w:rsid w:val="00EE2C8B"/>
    <w:rsid w:val="00EF66DC"/>
    <w:rsid w:val="00F048FF"/>
    <w:rsid w:val="00F07FAD"/>
    <w:rsid w:val="00F15E44"/>
    <w:rsid w:val="00F16CA7"/>
    <w:rsid w:val="00F24CD9"/>
    <w:rsid w:val="00F510BE"/>
    <w:rsid w:val="00F514DD"/>
    <w:rsid w:val="00F54F9D"/>
    <w:rsid w:val="00F56173"/>
    <w:rsid w:val="00F63863"/>
    <w:rsid w:val="00F65F84"/>
    <w:rsid w:val="00F7378C"/>
    <w:rsid w:val="00F976C4"/>
    <w:rsid w:val="00FA1AF3"/>
    <w:rsid w:val="00FA4BEE"/>
    <w:rsid w:val="00FB18BE"/>
    <w:rsid w:val="00FF17AD"/>
    <w:rsid w:val="00FF24B1"/>
    <w:rsid w:val="00FF397D"/>
    <w:rsid w:val="00FF3BA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0AF29"/>
  <w15:chartTrackingRefBased/>
  <w15:docId w15:val="{1FAAD2F4-EEBB-4B65-B732-A4AD2EF8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lang w:val="en-US"/>
    </w:rPr>
  </w:style>
  <w:style w:type="character" w:styleId="Sidnummer">
    <w:name w:val="page number"/>
    <w:basedOn w:val="Standardstycketeckensnitt"/>
  </w:style>
  <w:style w:type="paragraph" w:styleId="Sidhuvud">
    <w:name w:val="header"/>
    <w:basedOn w:val="Normal"/>
    <w:link w:val="SidhuvudChar"/>
    <w:rsid w:val="00B61887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17AF5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Ballongtext">
    <w:name w:val="Balloon Text"/>
    <w:basedOn w:val="Normal"/>
    <w:link w:val="BallongtextChar"/>
    <w:rsid w:val="00611334"/>
    <w:rPr>
      <w:rFonts w:ascii="Tahoma" w:hAnsi="Tahoma"/>
      <w:sz w:val="16"/>
      <w:szCs w:val="16"/>
      <w:lang w:val="x-none"/>
    </w:rPr>
  </w:style>
  <w:style w:type="character" w:customStyle="1" w:styleId="BallongtextChar">
    <w:name w:val="Ballongtext Char"/>
    <w:link w:val="Ballongtext"/>
    <w:rsid w:val="00611334"/>
    <w:rPr>
      <w:rFonts w:ascii="Tahoma" w:hAnsi="Tahoma" w:cs="Tahoma"/>
      <w:sz w:val="16"/>
      <w:szCs w:val="16"/>
      <w:lang w:eastAsia="zh-CN"/>
    </w:rPr>
  </w:style>
  <w:style w:type="character" w:customStyle="1" w:styleId="SidhuvudChar">
    <w:name w:val="Sidhuvud Char"/>
    <w:basedOn w:val="Standardstycketeckensnitt"/>
    <w:link w:val="Sidhuvud"/>
    <w:rsid w:val="0033713C"/>
    <w:rPr>
      <w:sz w:val="24"/>
      <w:lang w:eastAsia="zh-CN"/>
    </w:rPr>
  </w:style>
  <w:style w:type="paragraph" w:styleId="Revision">
    <w:name w:val="Revision"/>
    <w:hidden/>
    <w:uiPriority w:val="99"/>
    <w:semiHidden/>
    <w:rsid w:val="009E6BAC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roperties xmlns="http://www.imanage.com/work/xmlschema">
  <documentid>VINGE!21513637.3</documentid>
  <senderid>MS6079</senderid>
  <senderemail>MARTIN.SVANBERG@VINGE.SE</senderemail>
  <lastmodified>2025-04-05T12:20:00.0000000+02:00</lastmodified>
  <database>VINGE</database>
</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04F4545773B4385E32588F7763B72" ma:contentTypeVersion="14" ma:contentTypeDescription="Create a new document." ma:contentTypeScope="" ma:versionID="90eaafdbba8ba4e56c1f217809927731">
  <xsd:schema xmlns:xsd="http://www.w3.org/2001/XMLSchema" xmlns:xs="http://www.w3.org/2001/XMLSchema" xmlns:p="http://schemas.microsoft.com/office/2006/metadata/properties" xmlns:ns2="a0093b03-8887-4b66-94c6-5a405ce66ec4" xmlns:ns3="b1a19820-9a43-4b5c-9115-72648a2c6e74" targetNamespace="http://schemas.microsoft.com/office/2006/metadata/properties" ma:root="true" ma:fieldsID="4430bd86edeace6fb3b043a82582b3f6" ns2:_="" ns3:_="">
    <xsd:import namespace="a0093b03-8887-4b66-94c6-5a405ce66ec4"/>
    <xsd:import namespace="b1a19820-9a43-4b5c-9115-72648a2c6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93b03-8887-4b66-94c6-5a405ce66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82ecd-68cf-46ab-988f-922b66ae7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19820-9a43-4b5c-9115-72648a2c6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4189ad5-67fe-4b7a-9e4e-43f973304d8b}" ma:internalName="TaxCatchAll" ma:showField="CatchAllData" ma:web="b1a19820-9a43-4b5c-9115-72648a2c6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a19820-9a43-4b5c-9115-72648a2c6e74">
      <UserInfo>
        <DisplayName/>
        <AccountId xsi:nil="true"/>
        <AccountType/>
      </UserInfo>
    </SharedWithUsers>
    <TaxCatchAll xmlns="b1a19820-9a43-4b5c-9115-72648a2c6e74" xsi:nil="true"/>
    <lcf76f155ced4ddcb4097134ff3c332f xmlns="a0093b03-8887-4b66-94c6-5a405ce66e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78A3CE-4879-4067-A3EF-CB03F78CD5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61FD63-927D-4829-AE4B-C0A45595C3C7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5B450693-000B-4E39-A7D9-1F87A0498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93b03-8887-4b66-94c6-5a405ce66ec4"/>
    <ds:schemaRef ds:uri="b1a19820-9a43-4b5c-9115-72648a2c6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3E554B-BC57-4F9A-A458-012B7FC684E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39C149-4E9E-4054-8E72-E4F939E0CCAA}">
  <ds:schemaRefs>
    <ds:schemaRef ds:uri="http://schemas.microsoft.com/office/2006/metadata/properties"/>
    <ds:schemaRef ds:uri="http://schemas.microsoft.com/office/infopath/2007/PartnerControls"/>
    <ds:schemaRef ds:uri="b1a19820-9a43-4b5c-9115-72648a2c6e74"/>
    <ds:schemaRef ds:uri="a0093b03-8887-4b66-94c6-5a405ce66e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N</vt:lpstr>
      <vt:lpstr>N</vt:lpstr>
    </vt:vector>
  </TitlesOfParts>
  <Company>Advokatfirman Vinge KB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subject/>
  <dc:creator>CGT3072</dc:creator>
  <cp:keywords/>
  <cp:lastModifiedBy>Cecilia Randau</cp:lastModifiedBy>
  <cp:revision>29</cp:revision>
  <cp:lastPrinted>2015-03-04T15:07:00Z</cp:lastPrinted>
  <dcterms:created xsi:type="dcterms:W3CDTF">2026-03-27T09:16:00Z</dcterms:created>
  <dcterms:modified xsi:type="dcterms:W3CDTF">2026-04-08T13:27:00Z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  <property fmtid="{D5CDD505-2E9C-101B-9397-08002B2CF9AE}" pid="3" name="Order">
    <vt:r8>1372400</vt:r8>
  </property>
  <property fmtid="{D5CDD505-2E9C-101B-9397-08002B2CF9AE}" pid="4" name="ContentTypeId">
    <vt:lpwstr>0x01010042404F4545773B4385E32588F7763B72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